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0A" w:rsidRPr="004B6D3D" w:rsidRDefault="005F1F0A" w:rsidP="005F1F0A">
      <w:pPr>
        <w:jc w:val="center"/>
        <w:rPr>
          <w:rFonts w:ascii="Century Gothic" w:hAnsi="Century Gothic"/>
          <w:b/>
          <w:sz w:val="28"/>
          <w:szCs w:val="28"/>
          <w:u w:val="single"/>
        </w:rPr>
      </w:pPr>
      <w:r w:rsidRPr="004B6D3D">
        <w:rPr>
          <w:rFonts w:ascii="Century Gothic" w:hAnsi="Century Gothic"/>
          <w:b/>
          <w:sz w:val="28"/>
          <w:szCs w:val="28"/>
          <w:u w:val="single"/>
        </w:rPr>
        <w:t>Ch. 3 Journals, Source Documents, and Recording Entries in a Journal</w:t>
      </w:r>
    </w:p>
    <w:p w:rsidR="005F1F0A" w:rsidRPr="004B6D3D" w:rsidRDefault="005F1F0A" w:rsidP="005F1F0A">
      <w:pPr>
        <w:pStyle w:val="ListParagraph"/>
        <w:rPr>
          <w:rFonts w:ascii="Century Gothic" w:hAnsi="Century Gothic"/>
          <w:sz w:val="28"/>
          <w:szCs w:val="28"/>
        </w:rPr>
      </w:pPr>
    </w:p>
    <w:p w:rsidR="007D1E3D" w:rsidRPr="004B6D3D" w:rsidRDefault="005F1F0A" w:rsidP="005F1F0A">
      <w:pPr>
        <w:pStyle w:val="ListParagraph"/>
        <w:numPr>
          <w:ilvl w:val="0"/>
          <w:numId w:val="1"/>
        </w:numPr>
        <w:rPr>
          <w:rFonts w:ascii="Century Gothic" w:hAnsi="Century Gothic"/>
          <w:sz w:val="28"/>
          <w:szCs w:val="28"/>
        </w:rPr>
      </w:pPr>
      <w:r w:rsidRPr="004B6D3D">
        <w:rPr>
          <w:rFonts w:ascii="Century Gothic" w:hAnsi="Century Gothic"/>
          <w:sz w:val="28"/>
          <w:szCs w:val="28"/>
        </w:rPr>
        <w:t>Transactions are analyzed into debit and credit parts before information is recorded.</w:t>
      </w:r>
    </w:p>
    <w:p w:rsidR="005F1F0A" w:rsidRPr="004B6D3D" w:rsidRDefault="005F1F0A" w:rsidP="005F1F0A">
      <w:pPr>
        <w:pStyle w:val="ListParagraph"/>
        <w:numPr>
          <w:ilvl w:val="0"/>
          <w:numId w:val="1"/>
        </w:numPr>
        <w:rPr>
          <w:rFonts w:ascii="Century Gothic" w:hAnsi="Century Gothic"/>
          <w:sz w:val="28"/>
          <w:szCs w:val="28"/>
        </w:rPr>
      </w:pPr>
      <w:r w:rsidRPr="004B6D3D">
        <w:rPr>
          <w:rFonts w:ascii="Century Gothic" w:hAnsi="Century Gothic"/>
          <w:sz w:val="28"/>
          <w:szCs w:val="28"/>
        </w:rPr>
        <w:t>A form for recording transactions in chronological order is called a journal.</w:t>
      </w:r>
    </w:p>
    <w:p w:rsidR="005F1F0A" w:rsidRPr="004B6D3D" w:rsidRDefault="005F1F0A" w:rsidP="005F1F0A">
      <w:pPr>
        <w:pStyle w:val="ListParagraph"/>
        <w:numPr>
          <w:ilvl w:val="0"/>
          <w:numId w:val="1"/>
        </w:numPr>
        <w:rPr>
          <w:rFonts w:ascii="Century Gothic" w:hAnsi="Century Gothic"/>
          <w:sz w:val="28"/>
          <w:szCs w:val="28"/>
        </w:rPr>
      </w:pPr>
      <w:r w:rsidRPr="004B6D3D">
        <w:rPr>
          <w:rFonts w:ascii="Century Gothic" w:hAnsi="Century Gothic"/>
          <w:sz w:val="28"/>
          <w:szCs w:val="28"/>
        </w:rPr>
        <w:t>Recording transactions in a journal is called journalizing</w:t>
      </w:r>
    </w:p>
    <w:p w:rsidR="005F1F0A" w:rsidRPr="004B6D3D" w:rsidRDefault="005F1F0A" w:rsidP="005F1F0A">
      <w:pPr>
        <w:rPr>
          <w:rFonts w:ascii="Century Gothic" w:hAnsi="Century Gothic"/>
          <w:b/>
          <w:sz w:val="28"/>
          <w:szCs w:val="28"/>
          <w:u w:val="single"/>
        </w:rPr>
      </w:pPr>
      <w:r w:rsidRPr="004B6D3D">
        <w:rPr>
          <w:rFonts w:ascii="Century Gothic" w:hAnsi="Century Gothic"/>
          <w:b/>
          <w:sz w:val="28"/>
          <w:szCs w:val="28"/>
          <w:u w:val="single"/>
        </w:rPr>
        <w:t>Using A Journal</w:t>
      </w:r>
    </w:p>
    <w:p w:rsidR="005F1F0A" w:rsidRPr="004B6D3D" w:rsidRDefault="005F1F0A" w:rsidP="005F1F0A">
      <w:pPr>
        <w:rPr>
          <w:rFonts w:ascii="Century Gothic" w:hAnsi="Century Gothic"/>
          <w:sz w:val="28"/>
          <w:szCs w:val="28"/>
        </w:rPr>
      </w:pPr>
      <w:r w:rsidRPr="004B6D3D">
        <w:rPr>
          <w:rFonts w:ascii="Century Gothic" w:hAnsi="Century Gothic"/>
          <w:sz w:val="28"/>
          <w:szCs w:val="28"/>
        </w:rPr>
        <w:t>A multicolumn journal that has five amount columns:  General Debit, General Credit, Sales Credit, Cash Debit, and Cash Credit.</w:t>
      </w:r>
    </w:p>
    <w:p w:rsidR="005F1F0A" w:rsidRPr="004B6D3D" w:rsidRDefault="005F1F0A" w:rsidP="005F1F0A">
      <w:pPr>
        <w:rPr>
          <w:rFonts w:ascii="Century Gothic" w:hAnsi="Century Gothic"/>
          <w:sz w:val="28"/>
          <w:szCs w:val="28"/>
        </w:rPr>
      </w:pPr>
      <w:r w:rsidRPr="004B6D3D">
        <w:rPr>
          <w:rFonts w:ascii="Century Gothic" w:hAnsi="Century Gothic"/>
          <w:sz w:val="28"/>
          <w:szCs w:val="28"/>
        </w:rPr>
        <w:t>These columns are used for transactions that occur frequently.</w:t>
      </w:r>
    </w:p>
    <w:p w:rsidR="005F1F0A" w:rsidRPr="004B6D3D" w:rsidRDefault="005F1F0A" w:rsidP="005F1F0A">
      <w:pPr>
        <w:rPr>
          <w:rFonts w:ascii="Century Gothic" w:hAnsi="Century Gothic"/>
          <w:b/>
          <w:sz w:val="28"/>
          <w:szCs w:val="28"/>
          <w:u w:val="single"/>
        </w:rPr>
      </w:pPr>
      <w:r w:rsidRPr="004B6D3D">
        <w:rPr>
          <w:rFonts w:ascii="Century Gothic" w:hAnsi="Century Gothic"/>
          <w:b/>
          <w:sz w:val="28"/>
          <w:szCs w:val="28"/>
          <w:u w:val="single"/>
        </w:rPr>
        <w:t>Double-Entry Accounting</w:t>
      </w:r>
    </w:p>
    <w:p w:rsidR="005F1F0A" w:rsidRPr="004B6D3D" w:rsidRDefault="005F1F0A" w:rsidP="005F1F0A">
      <w:pPr>
        <w:rPr>
          <w:rFonts w:ascii="Century Gothic" w:hAnsi="Century Gothic"/>
          <w:sz w:val="28"/>
          <w:szCs w:val="28"/>
        </w:rPr>
      </w:pPr>
      <w:r w:rsidRPr="004B6D3D">
        <w:rPr>
          <w:rFonts w:ascii="Century Gothic" w:hAnsi="Century Gothic"/>
          <w:sz w:val="28"/>
          <w:szCs w:val="28"/>
        </w:rPr>
        <w:t xml:space="preserve">Information for each transaction recorded in a journal is called an entry.  The recording of debit and credit parts of a transaction is called double entry accounting.  In double entry accounting, each transaction affects at least two accounts.  Both the debit and the credit parts are recorded, reflecting the dual effect of each </w:t>
      </w:r>
      <w:proofErr w:type="gramStart"/>
      <w:r w:rsidRPr="004B6D3D">
        <w:rPr>
          <w:rFonts w:ascii="Century Gothic" w:hAnsi="Century Gothic"/>
          <w:sz w:val="28"/>
          <w:szCs w:val="28"/>
        </w:rPr>
        <w:t>transactions</w:t>
      </w:r>
      <w:proofErr w:type="gramEnd"/>
      <w:r w:rsidRPr="004B6D3D">
        <w:rPr>
          <w:rFonts w:ascii="Century Gothic" w:hAnsi="Century Gothic"/>
          <w:sz w:val="28"/>
          <w:szCs w:val="28"/>
        </w:rPr>
        <w:t>.</w:t>
      </w:r>
    </w:p>
    <w:p w:rsidR="005F1F0A" w:rsidRPr="004B6D3D" w:rsidRDefault="005F1F0A" w:rsidP="005F1F0A">
      <w:pPr>
        <w:rPr>
          <w:rFonts w:ascii="Century Gothic" w:hAnsi="Century Gothic"/>
          <w:b/>
          <w:sz w:val="28"/>
          <w:szCs w:val="28"/>
          <w:u w:val="single"/>
        </w:rPr>
      </w:pPr>
      <w:r w:rsidRPr="004B6D3D">
        <w:rPr>
          <w:rFonts w:ascii="Century Gothic" w:hAnsi="Century Gothic"/>
          <w:b/>
          <w:sz w:val="28"/>
          <w:szCs w:val="28"/>
          <w:u w:val="single"/>
        </w:rPr>
        <w:t>Source Documents</w:t>
      </w:r>
    </w:p>
    <w:p w:rsidR="005F1F0A" w:rsidRPr="004B6D3D" w:rsidRDefault="005F1F0A" w:rsidP="005F1F0A">
      <w:pPr>
        <w:rPr>
          <w:rFonts w:ascii="Century Gothic" w:hAnsi="Century Gothic"/>
          <w:sz w:val="28"/>
          <w:szCs w:val="28"/>
        </w:rPr>
      </w:pPr>
      <w:r w:rsidRPr="004B6D3D">
        <w:rPr>
          <w:rFonts w:ascii="Century Gothic" w:hAnsi="Century Gothic"/>
          <w:sz w:val="28"/>
          <w:szCs w:val="28"/>
        </w:rPr>
        <w:t>Each transaction is described by a source document that proves that the transaction did occur.</w:t>
      </w:r>
    </w:p>
    <w:p w:rsidR="005F1F0A" w:rsidRPr="004B6D3D" w:rsidRDefault="005F1F0A" w:rsidP="005F1F0A">
      <w:pPr>
        <w:rPr>
          <w:rFonts w:ascii="Century Gothic" w:hAnsi="Century Gothic"/>
          <w:b/>
          <w:sz w:val="28"/>
          <w:szCs w:val="28"/>
          <w:u w:val="single"/>
        </w:rPr>
      </w:pPr>
      <w:r w:rsidRPr="004B6D3D">
        <w:rPr>
          <w:rFonts w:ascii="Century Gothic" w:hAnsi="Century Gothic"/>
          <w:b/>
          <w:sz w:val="28"/>
          <w:szCs w:val="28"/>
          <w:u w:val="single"/>
        </w:rPr>
        <w:t>Checks</w:t>
      </w:r>
    </w:p>
    <w:p w:rsidR="005F1F0A" w:rsidRPr="004B6D3D" w:rsidRDefault="005F1F0A" w:rsidP="005F1F0A">
      <w:pPr>
        <w:rPr>
          <w:rFonts w:ascii="Century Gothic" w:hAnsi="Century Gothic"/>
          <w:sz w:val="28"/>
          <w:szCs w:val="28"/>
        </w:rPr>
      </w:pPr>
      <w:r w:rsidRPr="004B6D3D">
        <w:rPr>
          <w:rFonts w:ascii="Century Gothic" w:hAnsi="Century Gothic"/>
          <w:sz w:val="28"/>
          <w:szCs w:val="28"/>
        </w:rPr>
        <w:t>A business form ordering a bank to pay cash from a bank account is called a check.</w:t>
      </w:r>
    </w:p>
    <w:p w:rsidR="004B6D3D" w:rsidRDefault="004B6D3D">
      <w:pPr>
        <w:rPr>
          <w:rFonts w:ascii="Century Gothic" w:hAnsi="Century Gothic"/>
          <w:b/>
          <w:sz w:val="28"/>
          <w:szCs w:val="28"/>
          <w:u w:val="single"/>
        </w:rPr>
      </w:pPr>
      <w:r>
        <w:rPr>
          <w:rFonts w:ascii="Century Gothic" w:hAnsi="Century Gothic"/>
          <w:b/>
          <w:sz w:val="28"/>
          <w:szCs w:val="28"/>
          <w:u w:val="single"/>
        </w:rPr>
        <w:br w:type="page"/>
      </w:r>
    </w:p>
    <w:p w:rsidR="005F1F0A" w:rsidRPr="004B6D3D" w:rsidRDefault="005F1F0A" w:rsidP="005F1F0A">
      <w:pPr>
        <w:rPr>
          <w:rFonts w:ascii="Century Gothic" w:hAnsi="Century Gothic"/>
          <w:b/>
          <w:sz w:val="28"/>
          <w:szCs w:val="28"/>
          <w:u w:val="single"/>
        </w:rPr>
      </w:pPr>
      <w:r w:rsidRPr="004B6D3D">
        <w:rPr>
          <w:rFonts w:ascii="Century Gothic" w:hAnsi="Century Gothic"/>
          <w:b/>
          <w:sz w:val="28"/>
          <w:szCs w:val="28"/>
          <w:u w:val="single"/>
        </w:rPr>
        <w:lastRenderedPageBreak/>
        <w:t>Sales Invoices</w:t>
      </w:r>
    </w:p>
    <w:p w:rsidR="005F1F0A" w:rsidRPr="004B6D3D" w:rsidRDefault="005F1F0A" w:rsidP="005F1F0A">
      <w:pPr>
        <w:rPr>
          <w:rFonts w:ascii="Century Gothic" w:hAnsi="Century Gothic"/>
          <w:sz w:val="28"/>
          <w:szCs w:val="28"/>
        </w:rPr>
      </w:pPr>
      <w:r w:rsidRPr="004B6D3D">
        <w:rPr>
          <w:rFonts w:ascii="Century Gothic" w:hAnsi="Century Gothic"/>
          <w:sz w:val="28"/>
          <w:szCs w:val="28"/>
        </w:rPr>
        <w:t>A form describing</w:t>
      </w:r>
      <w:r w:rsidR="007D1E3D" w:rsidRPr="004B6D3D">
        <w:rPr>
          <w:rFonts w:ascii="Century Gothic" w:hAnsi="Century Gothic"/>
          <w:sz w:val="28"/>
          <w:szCs w:val="28"/>
        </w:rPr>
        <w:t xml:space="preserve"> the goods or services sold, the quantity, and the price is called an invoice. An invoice used as a source document for recording a sale on account is called a sales invoice.  A sales invoice is also referred to as a sales ticket or a sales slip.</w:t>
      </w:r>
    </w:p>
    <w:p w:rsidR="007D1E3D" w:rsidRPr="004B6D3D" w:rsidRDefault="007D1E3D" w:rsidP="005F1F0A">
      <w:pPr>
        <w:rPr>
          <w:rFonts w:ascii="Century Gothic" w:hAnsi="Century Gothic"/>
          <w:b/>
          <w:sz w:val="28"/>
          <w:szCs w:val="28"/>
          <w:u w:val="single"/>
        </w:rPr>
      </w:pPr>
      <w:r w:rsidRPr="004B6D3D">
        <w:rPr>
          <w:rFonts w:ascii="Century Gothic" w:hAnsi="Century Gothic"/>
          <w:b/>
          <w:sz w:val="28"/>
          <w:szCs w:val="28"/>
          <w:u w:val="single"/>
        </w:rPr>
        <w:t>Receipt</w:t>
      </w:r>
    </w:p>
    <w:p w:rsidR="007D1E3D" w:rsidRPr="004B6D3D" w:rsidRDefault="007D1E3D" w:rsidP="005F1F0A">
      <w:pPr>
        <w:rPr>
          <w:rFonts w:ascii="Century Gothic" w:hAnsi="Century Gothic"/>
          <w:sz w:val="28"/>
          <w:szCs w:val="28"/>
        </w:rPr>
      </w:pPr>
      <w:r w:rsidRPr="004B6D3D">
        <w:rPr>
          <w:rFonts w:ascii="Century Gothic" w:hAnsi="Century Gothic"/>
          <w:sz w:val="28"/>
          <w:szCs w:val="28"/>
        </w:rPr>
        <w:t xml:space="preserve">A business </w:t>
      </w:r>
      <w:r w:rsidR="00E6512B" w:rsidRPr="004B6D3D">
        <w:rPr>
          <w:rFonts w:ascii="Century Gothic" w:hAnsi="Century Gothic"/>
          <w:sz w:val="28"/>
          <w:szCs w:val="28"/>
        </w:rPr>
        <w:t>form giving written acknowledgement for cash received is called a receipt.</w:t>
      </w:r>
    </w:p>
    <w:p w:rsidR="00E6512B" w:rsidRPr="004B6D3D" w:rsidRDefault="00E6512B" w:rsidP="005F1F0A">
      <w:pPr>
        <w:rPr>
          <w:rFonts w:ascii="Century Gothic" w:hAnsi="Century Gothic"/>
          <w:b/>
          <w:sz w:val="28"/>
          <w:szCs w:val="28"/>
          <w:u w:val="single"/>
        </w:rPr>
      </w:pPr>
      <w:r w:rsidRPr="004B6D3D">
        <w:rPr>
          <w:rFonts w:ascii="Century Gothic" w:hAnsi="Century Gothic"/>
          <w:b/>
          <w:sz w:val="28"/>
          <w:szCs w:val="28"/>
          <w:u w:val="single"/>
        </w:rPr>
        <w:t>Memorandums</w:t>
      </w:r>
    </w:p>
    <w:p w:rsidR="00E6512B" w:rsidRPr="004B6D3D" w:rsidRDefault="00E6512B" w:rsidP="005F1F0A">
      <w:pPr>
        <w:rPr>
          <w:rFonts w:ascii="Century Gothic" w:hAnsi="Century Gothic"/>
          <w:sz w:val="28"/>
          <w:szCs w:val="28"/>
        </w:rPr>
      </w:pPr>
      <w:r w:rsidRPr="004B6D3D">
        <w:rPr>
          <w:rFonts w:ascii="Century Gothic" w:hAnsi="Century Gothic"/>
          <w:sz w:val="28"/>
          <w:szCs w:val="28"/>
        </w:rPr>
        <w:t>A form on which a brief message is written describing a transaction.</w:t>
      </w:r>
    </w:p>
    <w:p w:rsidR="008B2791" w:rsidRPr="004B6D3D" w:rsidRDefault="008B2791" w:rsidP="005F1F0A">
      <w:pPr>
        <w:rPr>
          <w:rFonts w:ascii="Century Gothic" w:hAnsi="Century Gothic"/>
          <w:b/>
          <w:sz w:val="28"/>
          <w:szCs w:val="28"/>
          <w:u w:val="single"/>
        </w:rPr>
      </w:pPr>
      <w:r w:rsidRPr="004B6D3D">
        <w:rPr>
          <w:rFonts w:ascii="Century Gothic" w:hAnsi="Century Gothic"/>
          <w:b/>
          <w:sz w:val="28"/>
          <w:szCs w:val="28"/>
          <w:u w:val="single"/>
        </w:rPr>
        <w:t>Journalizing Steps</w:t>
      </w:r>
    </w:p>
    <w:p w:rsidR="008B2791" w:rsidRPr="004B6D3D" w:rsidRDefault="008B2791" w:rsidP="008B2791">
      <w:pPr>
        <w:pStyle w:val="ListParagraph"/>
        <w:numPr>
          <w:ilvl w:val="0"/>
          <w:numId w:val="2"/>
        </w:numPr>
        <w:rPr>
          <w:rFonts w:ascii="Century Gothic" w:hAnsi="Century Gothic"/>
          <w:sz w:val="28"/>
          <w:szCs w:val="28"/>
        </w:rPr>
      </w:pPr>
      <w:r w:rsidRPr="004B6D3D">
        <w:rPr>
          <w:rFonts w:ascii="Century Gothic" w:hAnsi="Century Gothic"/>
          <w:sz w:val="28"/>
          <w:szCs w:val="28"/>
        </w:rPr>
        <w:t>Date</w:t>
      </w:r>
    </w:p>
    <w:p w:rsidR="008B2791" w:rsidRPr="004B6D3D" w:rsidRDefault="008B2791" w:rsidP="008B2791">
      <w:pPr>
        <w:pStyle w:val="ListParagraph"/>
        <w:numPr>
          <w:ilvl w:val="0"/>
          <w:numId w:val="2"/>
        </w:numPr>
        <w:rPr>
          <w:rFonts w:ascii="Century Gothic" w:hAnsi="Century Gothic"/>
          <w:sz w:val="28"/>
          <w:szCs w:val="28"/>
        </w:rPr>
      </w:pPr>
      <w:r w:rsidRPr="004B6D3D">
        <w:rPr>
          <w:rFonts w:ascii="Century Gothic" w:hAnsi="Century Gothic"/>
          <w:sz w:val="28"/>
          <w:szCs w:val="28"/>
        </w:rPr>
        <w:t>Debit</w:t>
      </w:r>
    </w:p>
    <w:p w:rsidR="008B2791" w:rsidRPr="004B6D3D" w:rsidRDefault="008B2791" w:rsidP="008B2791">
      <w:pPr>
        <w:pStyle w:val="ListParagraph"/>
        <w:numPr>
          <w:ilvl w:val="0"/>
          <w:numId w:val="2"/>
        </w:numPr>
        <w:rPr>
          <w:rFonts w:ascii="Century Gothic" w:hAnsi="Century Gothic"/>
          <w:sz w:val="28"/>
          <w:szCs w:val="28"/>
        </w:rPr>
      </w:pPr>
      <w:r w:rsidRPr="004B6D3D">
        <w:rPr>
          <w:rFonts w:ascii="Century Gothic" w:hAnsi="Century Gothic"/>
          <w:sz w:val="28"/>
          <w:szCs w:val="28"/>
        </w:rPr>
        <w:t>Credit</w:t>
      </w:r>
    </w:p>
    <w:p w:rsidR="008B2791" w:rsidRPr="004B6D3D" w:rsidRDefault="008B2791" w:rsidP="008B2791">
      <w:pPr>
        <w:pStyle w:val="ListParagraph"/>
        <w:numPr>
          <w:ilvl w:val="0"/>
          <w:numId w:val="2"/>
        </w:numPr>
        <w:rPr>
          <w:rFonts w:ascii="Century Gothic" w:hAnsi="Century Gothic"/>
          <w:sz w:val="28"/>
          <w:szCs w:val="28"/>
        </w:rPr>
      </w:pPr>
      <w:r w:rsidRPr="004B6D3D">
        <w:rPr>
          <w:rFonts w:ascii="Century Gothic" w:hAnsi="Century Gothic"/>
          <w:sz w:val="28"/>
          <w:szCs w:val="28"/>
        </w:rPr>
        <w:t>Source Document</w:t>
      </w:r>
    </w:p>
    <w:p w:rsidR="008B2791" w:rsidRPr="004B6D3D" w:rsidRDefault="00B65C23" w:rsidP="004B6D3D">
      <w:pPr>
        <w:rPr>
          <w:rFonts w:ascii="Century Gothic" w:hAnsi="Century Gothic"/>
          <w:b/>
          <w:sz w:val="28"/>
          <w:szCs w:val="28"/>
        </w:rPr>
      </w:pPr>
      <w:r w:rsidRPr="004B6D3D">
        <w:rPr>
          <w:rFonts w:ascii="Century Gothic" w:hAnsi="Century Gothic"/>
          <w:b/>
          <w:sz w:val="28"/>
          <w:szCs w:val="28"/>
        </w:rPr>
        <w:t>3-2 Journalizing Buying Insurance, Buying on Account, and Paying on Account</w:t>
      </w:r>
    </w:p>
    <w:p w:rsidR="00B65C23" w:rsidRPr="004B6D3D" w:rsidRDefault="00D60996" w:rsidP="004B6D3D">
      <w:pPr>
        <w:rPr>
          <w:rFonts w:ascii="Century Gothic" w:hAnsi="Century Gothic"/>
          <w:b/>
          <w:sz w:val="28"/>
          <w:szCs w:val="28"/>
        </w:rPr>
      </w:pPr>
      <w:r w:rsidRPr="004B6D3D">
        <w:rPr>
          <w:rFonts w:ascii="Century Gothic" w:hAnsi="Century Gothic"/>
          <w:b/>
          <w:sz w:val="28"/>
          <w:szCs w:val="28"/>
        </w:rPr>
        <w:t>3-4 Proving and Ruling a Journal</w:t>
      </w:r>
    </w:p>
    <w:p w:rsidR="00D60996" w:rsidRPr="004B6D3D" w:rsidRDefault="00D60996">
      <w:pPr>
        <w:rPr>
          <w:rFonts w:ascii="Century Gothic" w:hAnsi="Century Gothic"/>
          <w:sz w:val="28"/>
          <w:szCs w:val="28"/>
        </w:rPr>
      </w:pPr>
      <w:r w:rsidRPr="004B6D3D">
        <w:rPr>
          <w:rFonts w:ascii="Century Gothic" w:hAnsi="Century Gothic"/>
          <w:sz w:val="28"/>
          <w:szCs w:val="28"/>
        </w:rPr>
        <w:t>Proving a Journal</w:t>
      </w:r>
    </w:p>
    <w:p w:rsidR="00D60996" w:rsidRPr="004B6D3D" w:rsidRDefault="00D60996" w:rsidP="00D60996">
      <w:pPr>
        <w:pStyle w:val="ListParagraph"/>
        <w:numPr>
          <w:ilvl w:val="0"/>
          <w:numId w:val="3"/>
        </w:numPr>
        <w:rPr>
          <w:rFonts w:ascii="Century Gothic" w:hAnsi="Century Gothic"/>
          <w:sz w:val="28"/>
          <w:szCs w:val="28"/>
        </w:rPr>
      </w:pPr>
      <w:r w:rsidRPr="004B6D3D">
        <w:rPr>
          <w:rFonts w:ascii="Century Gothic" w:hAnsi="Century Gothic"/>
          <w:sz w:val="28"/>
          <w:szCs w:val="28"/>
        </w:rPr>
        <w:t>Add each of the amount columns</w:t>
      </w:r>
    </w:p>
    <w:p w:rsidR="00D60996" w:rsidRPr="004B6D3D" w:rsidRDefault="00D60996" w:rsidP="00D60996">
      <w:pPr>
        <w:pStyle w:val="ListParagraph"/>
        <w:numPr>
          <w:ilvl w:val="0"/>
          <w:numId w:val="3"/>
        </w:numPr>
        <w:rPr>
          <w:rFonts w:ascii="Century Gothic" w:hAnsi="Century Gothic"/>
          <w:sz w:val="28"/>
          <w:szCs w:val="28"/>
        </w:rPr>
      </w:pPr>
      <w:r w:rsidRPr="004B6D3D">
        <w:rPr>
          <w:rFonts w:ascii="Century Gothic" w:hAnsi="Century Gothic"/>
          <w:sz w:val="28"/>
          <w:szCs w:val="28"/>
        </w:rPr>
        <w:t>Add the debit column totals, and then add the credit column totals.</w:t>
      </w:r>
    </w:p>
    <w:p w:rsidR="00D60996" w:rsidRPr="004B6D3D" w:rsidRDefault="00D60996" w:rsidP="00D60996">
      <w:pPr>
        <w:pStyle w:val="ListParagraph"/>
        <w:numPr>
          <w:ilvl w:val="0"/>
          <w:numId w:val="3"/>
        </w:numPr>
        <w:rPr>
          <w:rFonts w:ascii="Century Gothic" w:hAnsi="Century Gothic"/>
          <w:sz w:val="28"/>
          <w:szCs w:val="28"/>
        </w:rPr>
      </w:pPr>
      <w:r w:rsidRPr="004B6D3D">
        <w:rPr>
          <w:rFonts w:ascii="Century Gothic" w:hAnsi="Century Gothic"/>
          <w:sz w:val="28"/>
          <w:szCs w:val="28"/>
        </w:rPr>
        <w:t>Verify that the total debits and total credits are equal.  Because the total debits equal the total credits, page</w:t>
      </w:r>
      <w:r w:rsidR="0047281B" w:rsidRPr="004B6D3D">
        <w:rPr>
          <w:rFonts w:ascii="Century Gothic" w:hAnsi="Century Gothic"/>
          <w:sz w:val="28"/>
          <w:szCs w:val="28"/>
        </w:rPr>
        <w:t xml:space="preserve"> 1 of the journal is proved.  If</w:t>
      </w:r>
      <w:r w:rsidRPr="004B6D3D">
        <w:rPr>
          <w:rFonts w:ascii="Century Gothic" w:hAnsi="Century Gothic"/>
          <w:sz w:val="28"/>
          <w:szCs w:val="28"/>
        </w:rPr>
        <w:t xml:space="preserve"> the total debits do not equal</w:t>
      </w:r>
      <w:r w:rsidR="0047281B" w:rsidRPr="004B6D3D">
        <w:rPr>
          <w:rFonts w:ascii="Century Gothic" w:hAnsi="Century Gothic"/>
          <w:sz w:val="28"/>
          <w:szCs w:val="28"/>
        </w:rPr>
        <w:t xml:space="preserve"> the total credits, the errors must be found and corrected before any more work is completed.</w:t>
      </w:r>
    </w:p>
    <w:sectPr w:rsidR="00D60996" w:rsidRPr="004B6D3D" w:rsidSect="00A43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D00C6"/>
    <w:multiLevelType w:val="hybridMultilevel"/>
    <w:tmpl w:val="9EF6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A39BA"/>
    <w:multiLevelType w:val="hybridMultilevel"/>
    <w:tmpl w:val="B474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6183C"/>
    <w:multiLevelType w:val="hybridMultilevel"/>
    <w:tmpl w:val="E998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F0A"/>
    <w:rsid w:val="000022FB"/>
    <w:rsid w:val="000328F7"/>
    <w:rsid w:val="00042FB2"/>
    <w:rsid w:val="000876F5"/>
    <w:rsid w:val="00093D9E"/>
    <w:rsid w:val="000C4B85"/>
    <w:rsid w:val="000F0B36"/>
    <w:rsid w:val="00107CDB"/>
    <w:rsid w:val="00127E70"/>
    <w:rsid w:val="00145398"/>
    <w:rsid w:val="00192F9B"/>
    <w:rsid w:val="00195401"/>
    <w:rsid w:val="001C57C3"/>
    <w:rsid w:val="001E39C3"/>
    <w:rsid w:val="001E4289"/>
    <w:rsid w:val="00225D19"/>
    <w:rsid w:val="00254D21"/>
    <w:rsid w:val="002B1B0F"/>
    <w:rsid w:val="002B5041"/>
    <w:rsid w:val="002E5E77"/>
    <w:rsid w:val="003E5F0C"/>
    <w:rsid w:val="003F0F0A"/>
    <w:rsid w:val="004553C4"/>
    <w:rsid w:val="0047281B"/>
    <w:rsid w:val="00481413"/>
    <w:rsid w:val="004B6D3D"/>
    <w:rsid w:val="005009EE"/>
    <w:rsid w:val="0051457D"/>
    <w:rsid w:val="00561146"/>
    <w:rsid w:val="005845D9"/>
    <w:rsid w:val="005E137F"/>
    <w:rsid w:val="005F1F0A"/>
    <w:rsid w:val="00613DF9"/>
    <w:rsid w:val="00614E57"/>
    <w:rsid w:val="00660E8F"/>
    <w:rsid w:val="006E090A"/>
    <w:rsid w:val="0070506E"/>
    <w:rsid w:val="00711AEF"/>
    <w:rsid w:val="007C19B2"/>
    <w:rsid w:val="007D1E3D"/>
    <w:rsid w:val="00847D5E"/>
    <w:rsid w:val="008B2791"/>
    <w:rsid w:val="008C757A"/>
    <w:rsid w:val="008E50FA"/>
    <w:rsid w:val="008F0E17"/>
    <w:rsid w:val="0090040E"/>
    <w:rsid w:val="009016E0"/>
    <w:rsid w:val="00954A7E"/>
    <w:rsid w:val="009653BB"/>
    <w:rsid w:val="00A2081A"/>
    <w:rsid w:val="00A34508"/>
    <w:rsid w:val="00A43678"/>
    <w:rsid w:val="00A94C1B"/>
    <w:rsid w:val="00AC5C85"/>
    <w:rsid w:val="00B2292A"/>
    <w:rsid w:val="00B65C23"/>
    <w:rsid w:val="00BA3BC4"/>
    <w:rsid w:val="00BB5D3B"/>
    <w:rsid w:val="00BB7794"/>
    <w:rsid w:val="00C05CB3"/>
    <w:rsid w:val="00C07689"/>
    <w:rsid w:val="00C94D22"/>
    <w:rsid w:val="00CE0EE8"/>
    <w:rsid w:val="00CE3704"/>
    <w:rsid w:val="00CE6F0B"/>
    <w:rsid w:val="00D60996"/>
    <w:rsid w:val="00D650CD"/>
    <w:rsid w:val="00D723A3"/>
    <w:rsid w:val="00D955E8"/>
    <w:rsid w:val="00DE16B9"/>
    <w:rsid w:val="00DF66C6"/>
    <w:rsid w:val="00E3777D"/>
    <w:rsid w:val="00E547EA"/>
    <w:rsid w:val="00E6512B"/>
    <w:rsid w:val="00E866FB"/>
    <w:rsid w:val="00E87646"/>
    <w:rsid w:val="00EB1101"/>
    <w:rsid w:val="00EE7074"/>
    <w:rsid w:val="00F14D21"/>
    <w:rsid w:val="00F1778C"/>
    <w:rsid w:val="00F564BC"/>
    <w:rsid w:val="00F96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asteinke</dc:creator>
  <cp:keywords/>
  <dc:description/>
  <cp:lastModifiedBy>asteinke</cp:lastModifiedBy>
  <cp:revision>5</cp:revision>
  <cp:lastPrinted>2011-09-12T12:50:00Z</cp:lastPrinted>
  <dcterms:created xsi:type="dcterms:W3CDTF">2010-09-14T17:36:00Z</dcterms:created>
  <dcterms:modified xsi:type="dcterms:W3CDTF">2011-09-12T12:51:00Z</dcterms:modified>
</cp:coreProperties>
</file>